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b w:val="1"/>
          <w:bCs w:val="1"/>
          <w:color w:val="auto"/>
        </w:rPr>
        <w:t>Leuven – 2 February 2026 – 18:30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 February 2026 </w:t>
      </w:r>
      <w:r>
        <w:rPr>
          <w:rFonts w:ascii="Times New Roman" w:cs="Times New Roman" w:eastAsia="Times New Roman" w:hAnsi="Times New Roman"/>
          <w:sz w:val="18"/>
          <w:szCs w:val="18"/>
          <w:color w:val="auto"/>
        </w:rPr>
        <w:t>– Materialise NV (Euronext: MTLS) (Nasdaq: MTLS) (“Materialise”) (“the Company”) hereby discloses certain information in relation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44,178 Materialise shares in the period from 26 January 2026 up to and including 30 January 2026. The shares were repurchased at an average price of 4.68 EUR per share for a total consideration of 206,562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44,178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23"/>
        </w:trPr>
        <w:tc>
          <w:tcPr>
            <w:tcW w:w="2820" w:type="dxa"/>
            <w:vAlign w:val="bottom"/>
            <w:tcBorders>
              <w:top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5"/>
              </w:rPr>
              <w:t>26-Jan-2026</w:t>
            </w: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NASDAQ</w:t>
            </w: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29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27-Jan-2026</w:t>
            </w: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NASDAQ</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40,519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48,335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r>
      <w:tr>
        <w:trPr>
          <w:trHeight w:val="229"/>
        </w:trPr>
        <w:tc>
          <w:tcPr>
            <w:tcW w:w="29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28-Jan-2026</w:t>
            </w:r>
          </w:p>
        </w:tc>
        <w:tc>
          <w:tcPr>
            <w:tcW w:w="1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NASDAQ</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36,327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43,498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r>
      <w:tr>
        <w:trPr>
          <w:trHeight w:val="230"/>
        </w:trPr>
        <w:tc>
          <w:tcPr>
            <w:tcW w:w="29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29-Jan-2026</w:t>
            </w: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NASDAQ</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90,630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108,466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r>
      <w:tr>
        <w:trPr>
          <w:trHeight w:val="229"/>
        </w:trPr>
        <w:tc>
          <w:tcPr>
            <w:tcW w:w="29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30-Jan-2026</w:t>
            </w:r>
          </w:p>
        </w:tc>
        <w:tc>
          <w:tcPr>
            <w:tcW w:w="1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NASDAQ</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17,534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44,178</w:t>
            </w:r>
          </w:p>
        </w:tc>
        <w:tc>
          <w:tcPr>
            <w:tcW w:w="2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206,562</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246,683</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Materialise has bought back 44,178 shares for a total amount of 206,562 EUR (264,683 USD) under the share buy-back program. This corresponds to 0.1%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44,178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8" w:lineRule="exact"/>
        <w:rPr>
          <w:sz w:val="20"/>
          <w:szCs w:val="20"/>
          <w:color w:val="auto"/>
        </w:rPr>
      </w:pPr>
    </w:p>
    <w:p>
      <w:pPr>
        <w:ind w:left="320" w:hanging="312"/>
        <w:spacing w:after="0" w:line="195" w:lineRule="auto"/>
        <w:tabs>
          <w:tab w:leader="none" w:pos="3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2026-02-02T16:08:05Z</dcterms:created>
  <dcterms:modified xsi:type="dcterms:W3CDTF">2026-02-02T16:08:05Z</dcterms:modified>
</cp:coreProperties>
</file>